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aps/>
          <w:color w:val="E74C3C"/>
          <w:sz w:val="18"/>
        </w:rPr>
        <w:t>MEDIA KIT  /  QUICK REFERENCE</w:t>
      </w:r>
    </w:p>
    <w:p>
      <w:pPr>
        <w:spacing w:before="0" w:after="40"/>
      </w:pPr>
      <w:r>
        <w:rPr>
          <w:rFonts w:ascii="Arial" w:hAnsi="Arial"/>
          <w:b/>
          <w:i w:val="0"/>
          <w:color w:val="1F1F1F"/>
          <w:sz w:val="50"/>
        </w:rPr>
        <w:t>AI Parent Brand Notes</w:t>
      </w:r>
    </w:p>
    <w:p>
      <w:pPr>
        <w:spacing w:before="0" w:after="180"/>
      </w:pPr>
      <w:r>
        <w:rPr>
          <w:rFonts w:ascii="Arial" w:hAnsi="Arial"/>
          <w:b w:val="0"/>
          <w:i w:val="0"/>
          <w:color w:val="666666"/>
          <w:sz w:val="21"/>
        </w:rPr>
        <w:t>A concise guide for consistent media, partner, and creator use.</w:t>
      </w:r>
    </w:p>
    <w:p>
      <w:pPr>
        <w:spacing w:before="0" w:after="80" w:line="276" w:lineRule="auto"/>
        <w:ind w:left="173" w:right="115"/>
        <w:shd w:fill="EAF5FB"/>
        <w:pBdr>
          <w:left w:val="single" w:sz="18" w:space="7" w:color="3498DB"/>
        </w:pBdr>
      </w:pPr>
      <w:r>
        <w:rPr>
          <w:rFonts w:ascii="Arial" w:hAnsi="Arial"/>
          <w:b/>
          <w:i w:val="0"/>
          <w:color w:val="1F1F1F"/>
          <w:sz w:val="21"/>
        </w:rPr>
        <w:t>AI Parent helps busy families turn goals into simple routines through personalized plans and daily tasks.</w:t>
      </w:r>
    </w:p>
    <w:p>
      <w:pPr>
        <w:pStyle w:val="Heading1"/>
        <w:keepNext/>
        <w:spacing w:before="200" w:after="80"/>
      </w:pPr>
      <w:r>
        <w:rPr>
          <w:rFonts w:ascii="Arial" w:hAnsi="Arial"/>
          <w:b/>
          <w:i w:val="0"/>
          <w:color w:val="3498DB"/>
          <w:sz w:val="26"/>
        </w:rPr>
        <w:t>Naming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Write the name as AI Parent — two words, with both words capitalized.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Use AI Parent app when the context needs to distinguish the product from the company or website.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Do not use AIParent, A.I. Parent, Ai Parent, or lowercase ai parent.</w:t>
      </w:r>
    </w:p>
    <w:p>
      <w:pPr>
        <w:pStyle w:val="Heading1"/>
        <w:keepNext/>
        <w:spacing w:before="200" w:after="80"/>
      </w:pPr>
      <w:r>
        <w:rPr>
          <w:rFonts w:ascii="Arial" w:hAnsi="Arial"/>
          <w:b/>
          <w:i w:val="0"/>
          <w:color w:val="3498DB"/>
          <w:sz w:val="26"/>
        </w:rPr>
        <w:t>Logo usage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Use only the official logo files and keep the logo’s proportions, colors, and orientation unchanged.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Place the logo on a clean, high-contrast background and leave generous clear space around it.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Do not stretch, crop, recolor, outline, rotate, add effects, or place the logo over busy imagery.</w:t>
      </w:r>
    </w:p>
    <w:p>
      <w:pPr>
        <w:pStyle w:val="Heading1"/>
        <w:keepNext/>
        <w:spacing w:before="200" w:after="80"/>
      </w:pPr>
      <w:r>
        <w:rPr>
          <w:rFonts w:ascii="Arial" w:hAnsi="Arial"/>
          <w:b/>
          <w:i w:val="0"/>
          <w:color w:val="3498DB"/>
          <w:sz w:val="26"/>
        </w:rPr>
        <w:t>Colors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7E1E8"/>
          <w:left w:val="single" w:sz="6" w:space="0" w:color="D7E1E8"/>
          <w:bottom w:val="single" w:sz="6" w:space="0" w:color="D7E1E8"/>
          <w:right w:val="single" w:sz="6" w:space="0" w:color="D7E1E8"/>
          <w:insideH w:val="single" w:sz="6" w:space="0" w:color="D7E1E8"/>
          <w:insideV w:val="single" w:sz="6" w:space="0" w:color="D7E1E8"/>
        </w:tblBorders>
      </w:tblPr>
      <w:tblGrid>
        <w:gridCol w:w="1440"/>
        <w:gridCol w:w="1440"/>
        <w:gridCol w:w="1440"/>
        <w:gridCol w:w="5040"/>
      </w:tblGrid>
      <w:tr>
        <w:trPr>
          <w:tblHeader w:val="true"/>
        </w:trPr>
        <w:tc>
          <w:tcPr>
            <w:tcW w:type="dxa" w:w="1440"/>
            <w:shd w:fill="EAF5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1F1F"/>
                <w:sz w:val="18"/>
              </w:rPr>
              <w:t>Role</w:t>
            </w:r>
          </w:p>
        </w:tc>
        <w:tc>
          <w:tcPr>
            <w:tcW w:type="dxa" w:w="1440"/>
            <w:shd w:fill="EAF5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1F1F"/>
                <w:sz w:val="18"/>
              </w:rPr>
              <w:t>Color</w:t>
            </w:r>
          </w:p>
        </w:tc>
        <w:tc>
          <w:tcPr>
            <w:tcW w:type="dxa" w:w="1440"/>
            <w:shd w:fill="EAF5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1F1F"/>
                <w:sz w:val="18"/>
              </w:rPr>
              <w:t>Hex</w:t>
            </w:r>
          </w:p>
        </w:tc>
        <w:tc>
          <w:tcPr>
            <w:tcW w:type="dxa" w:w="5040"/>
            <w:shd w:fill="EAF5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1F1F"/>
                <w:sz w:val="18"/>
              </w:rPr>
              <w:t>Recommended use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Primary</w:t>
            </w:r>
          </w:p>
        </w:tc>
        <w:tc>
          <w:tcPr>
            <w:tcW w:type="dxa" w:w="1440"/>
            <w:vAlign w:val="center"/>
            <w:shd w:fill="3498D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Blue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#3498DB</w:t>
            </w:r>
          </w:p>
        </w:tc>
        <w:tc>
          <w:tcPr>
            <w:tcW w:type="dxa" w:w="5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Buttons, links, headings, and primary accents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Highlight</w:t>
            </w:r>
          </w:p>
        </w:tc>
        <w:tc>
          <w:tcPr>
            <w:tcW w:type="dxa" w:w="1440"/>
            <w:vAlign w:val="center"/>
            <w:shd w:fill="F1C4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F1F1F"/>
                <w:sz w:val="17"/>
              </w:rPr>
              <w:t>Yellow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#F1C40F</w:t>
            </w:r>
          </w:p>
        </w:tc>
        <w:tc>
          <w:tcPr>
            <w:tcW w:type="dxa" w:w="5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Warm highlights and selected calls to action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Emphasis</w:t>
            </w:r>
          </w:p>
        </w:tc>
        <w:tc>
          <w:tcPr>
            <w:tcW w:type="dxa" w:w="1440"/>
            <w:vAlign w:val="center"/>
            <w:shd w:fill="E74C3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Red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#E74C3C</w:t>
            </w:r>
          </w:p>
        </w:tc>
        <w:tc>
          <w:tcPr>
            <w:tcW w:type="dxa" w:w="5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Limited emphasis, alerts, and small accent details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Base</w:t>
            </w:r>
          </w:p>
        </w:tc>
        <w:tc>
          <w:tcPr>
            <w:tcW w:type="dxa" w:w="144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F1F1F"/>
                <w:sz w:val="17"/>
              </w:rPr>
              <w:t>White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#FFFFFF</w:t>
            </w:r>
          </w:p>
        </w:tc>
        <w:tc>
          <w:tcPr>
            <w:tcW w:type="dxa" w:w="5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Primary backgrounds and open space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Text</w:t>
            </w:r>
          </w:p>
        </w:tc>
        <w:tc>
          <w:tcPr>
            <w:tcW w:type="dxa" w:w="1440"/>
            <w:vAlign w:val="center"/>
            <w:shd w:fill="1F1F1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Near black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#1F1F1F</w:t>
            </w:r>
          </w:p>
        </w:tc>
        <w:tc>
          <w:tcPr>
            <w:tcW w:type="dxa" w:w="5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1F1F"/>
                <w:sz w:val="17"/>
              </w:rPr>
              <w:t>Main copy; use #666666 for secondary text</w:t>
            </w:r>
          </w:p>
        </w:tc>
      </w:tr>
    </w:tbl>
    <w:p>
      <w:pPr>
        <w:pStyle w:val="Heading1"/>
        <w:keepNext/>
        <w:spacing w:before="200" w:after="80"/>
      </w:pPr>
      <w:r>
        <w:rPr>
          <w:rFonts w:ascii="Arial" w:hAnsi="Arial"/>
          <w:b/>
          <w:i w:val="0"/>
          <w:color w:val="3498DB"/>
          <w:sz w:val="26"/>
        </w:rPr>
        <w:t>Short description guidance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Lead with the family benefit: simple, personalized plans and manageable daily tasks.</w:t>
      </w:r>
    </w:p>
    <w:p>
      <w:pPr>
        <w:numPr>
          <w:ilvl w:val="0"/>
          <w:numId w:val="10"/>
        </w:numPr>
        <w:spacing w:before="0" w:after="60" w:line="278" w:lineRule="auto"/>
      </w:pPr>
      <w:r>
        <w:rPr>
          <w:rFonts w:ascii="Arial" w:hAnsi="Arial"/>
          <w:b w:val="0"/>
          <w:i w:val="0"/>
          <w:color w:val="1F1F1F"/>
          <w:sz w:val="21"/>
        </w:rPr>
        <w:t>Keep the tone clear, practical, supportive, and inclusive; avoid hype, guarantees, or medical claims.</w:t>
      </w:r>
    </w:p>
    <w:p>
      <w:pPr>
        <w:spacing w:before="40" w:after="0" w:line="269" w:lineRule="auto"/>
        <w:ind w:left="173" w:right="115"/>
        <w:shd w:fill="F7F9FA"/>
      </w:pPr>
      <w:r>
        <w:rPr>
          <w:rFonts w:ascii="Arial" w:hAnsi="Arial"/>
          <w:b/>
          <w:i w:val="0"/>
          <w:color w:val="3498DB"/>
          <w:sz w:val="19"/>
        </w:rPr>
        <w:t xml:space="preserve">Approved short description: </w:t>
      </w:r>
      <w:r>
        <w:rPr>
          <w:rFonts w:ascii="Arial" w:hAnsi="Arial"/>
          <w:b w:val="0"/>
          <w:i w:val="0"/>
          <w:color w:val="1F1F1F"/>
          <w:sz w:val="19"/>
        </w:rPr>
        <w:t>AI Parent helps busy families create personalized plans with daily tasks for education, sports, wellness, homework, workouts, family routines, and more—then follow and complete those tasks in the app.</w:t>
      </w:r>
    </w:p>
    <w:sectPr w:rsidR="00FC693F" w:rsidRPr="0006063C" w:rsidSect="00034616">
      <w:footerReference w:type="default" r:id="rId9"/>
      <w:pgSz w:w="12240" w:h="15840"/>
      <w:pgMar w:top="1037" w:right="1440" w:bottom="979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666666"/>
        <w:sz w:val="17"/>
      </w:rPr>
      <w:t>AI Parent  •  Brand notes  •  August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60" w:line="280" w:lineRule="auto"/>
      </w:pPr>
      <w:rPr>
        <w:rFonts w:ascii="Arial" w:hAnsi="Arial"/>
        <w:color w:val="3498DB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Arial" w:hAnsi="Arial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498D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Parent Brand Notes</dc:title>
  <dc:subject>One-page naming, logo, color, and description guidance</dc:subject>
  <dc:creator>AI Parent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